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967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0" distT="0" distL="0" distR="0">
            <wp:extent cx="761999" cy="754379"/>
            <wp:effectExtent b="0" l="0" r="0" t="0"/>
            <wp:docPr descr="Desenho de personagem de desenho animado&#10;&#10;Descrição gerada automaticamente" id="3" name="image1.jpg"/>
            <a:graphic>
              <a:graphicData uri="http://schemas.openxmlformats.org/drawingml/2006/picture">
                <pic:pic>
                  <pic:nvPicPr>
                    <pic:cNvPr descr="Desenho de personagem de desenho animado&#10;&#10;Descrição gerada automaticamente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1999" cy="75437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Ministério da Educação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306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Secretaria de Educação Profissional e Tecnológica 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306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Instituto Federal de Educação, Ciência e Tecnologia do Piauí - IFPI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AV. JÂNIO QUADROS, 330, Santa Isabel, TERESINA/PI, CEP 64053-390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Site: </w:t>
      </w:r>
      <w:hyperlink r:id="rId8">
        <w:r w:rsidDel="00000000" w:rsidR="00000000" w:rsidRPr="00000000">
          <w:rPr>
            <w:sz w:val="20"/>
            <w:szCs w:val="20"/>
            <w:u w:val="single"/>
            <w:rtl w:val="0"/>
          </w:rPr>
          <w:t xml:space="preserve">www.ifpi.edu.b</w:t>
        </w:r>
      </w:hyperlink>
      <w:hyperlink r:id="rId9">
        <w:r w:rsidDel="00000000" w:rsidR="00000000" w:rsidRPr="00000000">
          <w:rPr>
            <w:sz w:val="20"/>
            <w:szCs w:val="20"/>
            <w:rtl w:val="0"/>
          </w:rPr>
          <w:t xml:space="preserve">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129" w:right="123" w:firstLine="0"/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Edital 01/2025 – CE/ORGCONS/IFPI, de 07 de abril de 2025.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29" w:right="123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right="-1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III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right="-1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DECLARAÇÃO DE DISPONIBILIDADE DE CARGA HORÁRIA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right="-1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right="-1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right="-1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Declaramos para os devidos fins que ___________________________________________, matrícula SIAPE __________, cargo ______________________________, servidor(a) deste Instituto Federal de Educação, Ciência e Tecnologia do Piauí (IFPI), campus ______________________, possui carga horária de </w:t>
      </w:r>
      <w:r w:rsidDel="00000000" w:rsidR="00000000" w:rsidRPr="00000000">
        <w:rPr>
          <w:b w:val="1"/>
          <w:sz w:val="24"/>
          <w:szCs w:val="24"/>
          <w:rtl w:val="0"/>
        </w:rPr>
        <w:t xml:space="preserve">5 horas semanais</w:t>
      </w:r>
      <w:r w:rsidDel="00000000" w:rsidR="00000000" w:rsidRPr="00000000">
        <w:rPr>
          <w:sz w:val="24"/>
          <w:szCs w:val="24"/>
          <w:rtl w:val="0"/>
        </w:rPr>
        <w:t xml:space="preserve"> dentro do regime de trabalho, conforme </w:t>
      </w:r>
      <w:hyperlink r:id="rId10">
        <w:r w:rsidDel="00000000" w:rsidR="00000000" w:rsidRPr="00000000">
          <w:rPr>
            <w:b w:val="1"/>
            <w:color w:val="1155cc"/>
            <w:sz w:val="24"/>
            <w:szCs w:val="24"/>
            <w:highlight w:val="white"/>
            <w:rtl w:val="0"/>
          </w:rPr>
          <w:t xml:space="preserve">Resolução Normativa CONSUP/IFPI N° 223, de 28 de agosto de 2024</w:t>
        </w:r>
      </w:hyperlink>
      <w:r w:rsidDel="00000000" w:rsidR="00000000" w:rsidRPr="00000000">
        <w:rPr>
          <w:sz w:val="24"/>
          <w:szCs w:val="24"/>
          <w:rtl w:val="0"/>
        </w:rPr>
        <w:t xml:space="preserve">, para participar do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Processo de Seleção destinado ao preenchimento de vagas e, posterior, composição do Conselho Editorial (CE) do IFPI na realização das atividades previstas.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right="-10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right="-10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right="-10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right="-1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............................................., ...... de ........................ de 2025.</w:t>
      </w:r>
    </w:p>
    <w:p w:rsidR="00000000" w:rsidDel="00000000" w:rsidP="00000000" w:rsidRDefault="00000000" w:rsidRPr="00000000" w14:paraId="00000015">
      <w:pPr>
        <w:ind w:right="-1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(Local)</w:t>
        <w:tab/>
        <w:tab/>
        <w:tab/>
        <w:tab/>
        <w:t xml:space="preserve">(Data)</w:t>
      </w:r>
    </w:p>
    <w:p w:rsidR="00000000" w:rsidDel="00000000" w:rsidP="00000000" w:rsidRDefault="00000000" w:rsidRPr="00000000" w14:paraId="00000016">
      <w:pPr>
        <w:ind w:right="-1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right="-1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right="-1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right="-1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...............................................................................</w:t>
      </w:r>
    </w:p>
    <w:p w:rsidR="00000000" w:rsidDel="00000000" w:rsidP="00000000" w:rsidRDefault="00000000" w:rsidRPr="00000000" w14:paraId="0000001A">
      <w:pPr>
        <w:ind w:right="-1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da Chefia Imediata via portal </w:t>
      </w:r>
      <w:hyperlink r:id="rId11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Acesso Gov.Br 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B">
      <w:pPr>
        <w:ind w:right="-1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right="-1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right="-1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40" w:w="11920" w:orient="portrait"/>
      <w:pgMar w:bottom="1134" w:top="1134" w:left="1418" w:right="141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68" w:lineRule="auto"/>
      <w:ind w:left="1062" w:hanging="181.00000000000009"/>
    </w:pPr>
    <w:rPr>
      <w:b w:val="1"/>
      <w:sz w:val="14"/>
      <w:szCs w:val="1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68" w:lineRule="auto"/>
      <w:ind w:left="1062" w:hanging="181.00000000000009"/>
    </w:pPr>
    <w:rPr>
      <w:b w:val="1"/>
      <w:sz w:val="14"/>
      <w:szCs w:val="1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uiPriority w:val="9"/>
    <w:qFormat w:val="1"/>
    <w:pPr>
      <w:spacing w:before="68"/>
      <w:ind w:left="1062" w:hanging="181"/>
      <w:outlineLvl w:val="0"/>
    </w:pPr>
    <w:rPr>
      <w:b w:val="1"/>
      <w:bCs w:val="1"/>
      <w:sz w:val="14"/>
      <w:szCs w:val="14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14"/>
      <w:szCs w:val="14"/>
    </w:rPr>
  </w:style>
  <w:style w:type="paragraph" w:styleId="PargrafodaLista">
    <w:name w:val="List Paragraph"/>
    <w:basedOn w:val="Normal"/>
    <w:uiPriority w:val="1"/>
    <w:qFormat w:val="1"/>
    <w:pPr>
      <w:ind w:left="1062" w:hanging="217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9847DC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9847DC"/>
    <w:rPr>
      <w:rFonts w:ascii="Tahoma" w:cs="Tahoma" w:eastAsia="Times New Roman" w:hAnsi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 w:val="1"/>
    <w:rsid w:val="009847DC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9847DC"/>
    <w:rPr>
      <w:rFonts w:ascii="Times New Roman" w:cs="Times New Roman" w:eastAsia="Times New Roman" w:hAnsi="Times New Roman"/>
      <w:lang w:val="pt-PT"/>
    </w:rPr>
  </w:style>
  <w:style w:type="paragraph" w:styleId="Rodap">
    <w:name w:val="footer"/>
    <w:basedOn w:val="Normal"/>
    <w:link w:val="RodapChar"/>
    <w:uiPriority w:val="99"/>
    <w:unhideWhenUsed w:val="1"/>
    <w:rsid w:val="009847DC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9847DC"/>
    <w:rPr>
      <w:rFonts w:ascii="Times New Roman" w:cs="Times New Roman" w:eastAsia="Times New Roman" w:hAnsi="Times New Roman"/>
      <w:lang w:val="pt-PT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</w:tblPr>
  </w:style>
  <w:style w:type="table" w:styleId="a0" w:customStyle="1">
    <w:basedOn w:val="TableNormal1"/>
    <w:tblPr>
      <w:tblStyleRowBandSize w:val="1"/>
      <w:tblStyleColBandSize w:val="1"/>
    </w:tblPr>
  </w:style>
  <w:style w:type="character" w:styleId="Refdecomentrio">
    <w:name w:val="annotation reference"/>
    <w:uiPriority w:val="99"/>
    <w:semiHidden w:val="1"/>
    <w:unhideWhenUsed w:val="1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Pr>
      <w:b w:val="1"/>
      <w:bCs w:val="1"/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Pr>
      <w:sz w:val="20"/>
      <w:szCs w:val="20"/>
    </w:rPr>
  </w:style>
  <w:style w:type="character" w:styleId="TextodecomentrioChar" w:customStyle="1">
    <w:name w:val="Texto de comentário Char"/>
    <w:link w:val="Textodecomentrio"/>
    <w:uiPriority w:val="99"/>
    <w:semiHidden w:val="1"/>
    <w:rPr>
      <w:sz w:val="20"/>
      <w:szCs w:val="20"/>
    </w:rPr>
  </w:style>
  <w:style w:type="table" w:styleId="a1" w:customStyle="1">
    <w:basedOn w:val="TableNormal1"/>
    <w:tblPr>
      <w:tblStyleRowBandSize w:val="1"/>
      <w:tblStyleColBandSize w:val="1"/>
    </w:tblPr>
  </w:style>
  <w:style w:type="table" w:styleId="a2" w:customStyle="1">
    <w:basedOn w:val="TableNormal1"/>
    <w:tblPr>
      <w:tblStyleRowBandSize w:val="1"/>
      <w:tblStyleColBandSize w:val="1"/>
    </w:tblPr>
  </w:style>
  <w:style w:type="table" w:styleId="a3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sso.acesso.gov.br/login?client_id=assinador.iti.br&amp;authorization_id=192965b16a6" TargetMode="External"/><Relationship Id="rId10" Type="http://schemas.openxmlformats.org/officeDocument/2006/relationships/hyperlink" Target="https://www.ifpi.edu.br/noticias/RESOLUONORMATIVAN2232024AtualizaaRegulamentaodoplanejamentoeoregistrodasatividadesacadmicasdosdocentesdaCarreiradoMagistriodoEnsinoBsicoTcnicoeTecnolgicodoIFPI.pdf" TargetMode="External"/><Relationship Id="rId9" Type="http://schemas.openxmlformats.org/officeDocument/2006/relationships/hyperlink" Target="http://www.ifpi.edu.br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http://www.ifpi.edu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pFdO0KRI80cnlmrX3oPP2vN3tA==">CgMxLjA4AHIhMWxpSlBLcUhBQzU1QlotNFl2Q2ZrUEdtY0pVM2xQb2xD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2021-06-20T13:54:00Z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2021-06-18T00:00:00Z</vt:lpwstr>
  </property>
  <property fmtid="{D5CDD505-2E9C-101B-9397-08002B2CF9AE}" pid="3" name="LastSaved">
    <vt:lpwstr>2021-06-20T00:00:00Z</vt:lpwstr>
  </property>
</Properties>
</file>